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90ADC" w14:textId="77777777" w:rsidR="000A0E80" w:rsidRDefault="003E6D1D">
      <w:pPr>
        <w:pStyle w:val="P68B1DB1-Normale1"/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</w:pPr>
      <w:bookmarkStart w:id="0" w:name="_Hlk97660673"/>
      <w:r>
        <w:tab/>
        <w:t xml:space="preserve">  </w:t>
      </w:r>
    </w:p>
    <w:p w14:paraId="73919DAA" w14:textId="77777777" w:rsidR="000A0E80" w:rsidRDefault="000A0E80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u w:color="000000"/>
          <w:bdr w:val="nil"/>
        </w:rPr>
      </w:pPr>
    </w:p>
    <w:bookmarkEnd w:id="0"/>
    <w:p w14:paraId="2A6B05C5" w14:textId="7AC1D781" w:rsidR="000A0E80" w:rsidRPr="00982666" w:rsidRDefault="00982666">
      <w:pPr>
        <w:ind w:left="2127" w:hanging="284"/>
        <w:jc w:val="both"/>
        <w:rPr>
          <w:lang w:val="fr-FR"/>
        </w:rPr>
      </w:pPr>
      <w:r>
        <w:t xml:space="preserve">      </w:t>
      </w:r>
      <w:r w:rsidR="003E6D1D" w:rsidRPr="00982666">
        <w:rPr>
          <w:lang w:val="fr-FR"/>
        </w:rPr>
        <w:t>Communiqué de presse n. 30/2024</w:t>
      </w:r>
    </w:p>
    <w:p w14:paraId="66C92F81" w14:textId="77777777" w:rsidR="000A0E80" w:rsidRPr="00982666" w:rsidRDefault="000A0E80">
      <w:pPr>
        <w:ind w:left="2127"/>
        <w:jc w:val="both"/>
        <w:rPr>
          <w:sz w:val="2"/>
          <w:lang w:val="fr-FR"/>
        </w:rPr>
      </w:pPr>
    </w:p>
    <w:p w14:paraId="4F305901" w14:textId="77777777" w:rsidR="000A0E80" w:rsidRPr="00982666" w:rsidRDefault="000A0E80">
      <w:pPr>
        <w:ind w:left="2127"/>
        <w:jc w:val="both"/>
        <w:rPr>
          <w:b/>
          <w:sz w:val="10"/>
          <w:lang w:val="fr-FR"/>
        </w:rPr>
      </w:pPr>
    </w:p>
    <w:p w14:paraId="26CC887C" w14:textId="7415FD7F" w:rsidR="000A0E80" w:rsidRPr="00982666" w:rsidRDefault="003E6D1D">
      <w:pPr>
        <w:pStyle w:val="P68B1DB1-Normale2"/>
        <w:ind w:left="2268"/>
        <w:rPr>
          <w:lang w:val="fr-FR"/>
        </w:rPr>
      </w:pPr>
      <w:r w:rsidRPr="00982666">
        <w:rPr>
          <w:lang w:val="fr-FR"/>
        </w:rPr>
        <w:t>La technologie numérique protagoniste à EIMA International</w:t>
      </w:r>
    </w:p>
    <w:p w14:paraId="72A02536" w14:textId="77777777" w:rsidR="000A0E80" w:rsidRPr="00982666" w:rsidRDefault="000A0E80">
      <w:pPr>
        <w:ind w:left="2268"/>
        <w:rPr>
          <w:b/>
          <w:color w:val="333333"/>
          <w:shd w:val="clear" w:color="auto" w:fill="FFFFFF"/>
          <w:lang w:val="fr-FR"/>
        </w:rPr>
      </w:pPr>
    </w:p>
    <w:p w14:paraId="0824218C" w14:textId="21BF0EF2" w:rsidR="000A0E80" w:rsidRPr="00982666" w:rsidRDefault="003E6D1D">
      <w:pPr>
        <w:pStyle w:val="P68B1DB1-Normale3"/>
        <w:ind w:left="2268"/>
        <w:jc w:val="both"/>
        <w:rPr>
          <w:lang w:val="fr-FR"/>
        </w:rPr>
      </w:pPr>
      <w:r w:rsidRPr="00982666">
        <w:rPr>
          <w:lang w:val="fr-FR"/>
        </w:rPr>
        <w:t>Du lancement du projet Agri Digital Growth à la plate</w:t>
      </w:r>
      <w:r w:rsidRPr="00982666">
        <w:rPr>
          <w:lang w:val="fr-FR"/>
        </w:rPr>
        <w:t xml:space="preserve">forme Agri-Trac pour la divulgation des performances des tracteurs, en passant par les propositions Xfarm pour la connexion des équipements, de nombreuses </w:t>
      </w:r>
      <w:r w:rsidR="00982666">
        <w:rPr>
          <w:lang w:val="fr-FR"/>
        </w:rPr>
        <w:t>rencontres</w:t>
      </w:r>
      <w:r w:rsidRPr="00982666">
        <w:rPr>
          <w:lang w:val="fr-FR"/>
        </w:rPr>
        <w:t xml:space="preserve"> consacrées aux technologies électroniq</w:t>
      </w:r>
      <w:r w:rsidRPr="00982666">
        <w:rPr>
          <w:lang w:val="fr-FR"/>
        </w:rPr>
        <w:t xml:space="preserve">ues avancées ont eu lieu à EIMA lors de la journée d'ouverture. </w:t>
      </w:r>
    </w:p>
    <w:p w14:paraId="6D279A19" w14:textId="77777777" w:rsidR="000A0E80" w:rsidRPr="00982666" w:rsidRDefault="000A0E80">
      <w:pPr>
        <w:ind w:left="2268"/>
        <w:jc w:val="both"/>
        <w:rPr>
          <w:color w:val="333333"/>
          <w:shd w:val="clear" w:color="auto" w:fill="FFFFFF"/>
          <w:lang w:val="fr-FR"/>
        </w:rPr>
      </w:pPr>
    </w:p>
    <w:p w14:paraId="234FB1A9" w14:textId="12741C12" w:rsidR="000A0E80" w:rsidRPr="00982666" w:rsidRDefault="003E6D1D">
      <w:pPr>
        <w:ind w:left="2268"/>
        <w:jc w:val="both"/>
        <w:rPr>
          <w:color w:val="000000"/>
          <w:lang w:val="fr-FR"/>
        </w:rPr>
      </w:pPr>
      <w:r w:rsidRPr="00982666">
        <w:rPr>
          <w:color w:val="333333"/>
          <w:shd w:val="clear" w:color="auto" w:fill="FFFFFF"/>
          <w:lang w:val="fr-FR"/>
        </w:rPr>
        <w:t xml:space="preserve">L’agriculture numérique apparaît comme </w:t>
      </w:r>
      <w:r w:rsidR="00F017C4">
        <w:rPr>
          <w:color w:val="333333"/>
          <w:shd w:val="clear" w:color="auto" w:fill="FFFFFF"/>
          <w:lang w:val="fr-FR"/>
        </w:rPr>
        <w:t>l’</w:t>
      </w:r>
      <w:r w:rsidRPr="00982666">
        <w:rPr>
          <w:color w:val="333333"/>
          <w:shd w:val="clear" w:color="auto" w:fill="FFFFFF"/>
          <w:lang w:val="fr-FR"/>
        </w:rPr>
        <w:t>un des thèmes principaux d'EIMA International. Au cours de la première journé</w:t>
      </w:r>
      <w:r w:rsidR="00982666">
        <w:rPr>
          <w:color w:val="333333"/>
          <w:shd w:val="clear" w:color="auto" w:fill="FFFFFF"/>
          <w:lang w:val="fr-FR"/>
        </w:rPr>
        <w:t>e</w:t>
      </w:r>
      <w:r w:rsidRPr="00982666">
        <w:rPr>
          <w:color w:val="333333"/>
          <w:shd w:val="clear" w:color="auto" w:fill="FFFFFF"/>
          <w:lang w:val="fr-FR"/>
        </w:rPr>
        <w:t xml:space="preserve"> de l'exposition qui a lieu à Bologne, de nombreuses </w:t>
      </w:r>
      <w:r w:rsidR="00982666">
        <w:rPr>
          <w:color w:val="333333"/>
          <w:shd w:val="clear" w:color="auto" w:fill="FFFFFF"/>
          <w:lang w:val="fr-FR"/>
        </w:rPr>
        <w:t>rencontres</w:t>
      </w:r>
      <w:r w:rsidRPr="00982666">
        <w:rPr>
          <w:color w:val="333333"/>
          <w:shd w:val="clear" w:color="auto" w:fill="FFFFFF"/>
          <w:lang w:val="fr-FR"/>
        </w:rPr>
        <w:t xml:space="preserve"> ont eu comme</w:t>
      </w:r>
      <w:r w:rsidRPr="00982666">
        <w:rPr>
          <w:color w:val="333333"/>
          <w:shd w:val="clear" w:color="auto" w:fill="FFFFFF"/>
          <w:lang w:val="fr-FR"/>
        </w:rPr>
        <w:t xml:space="preserve"> dénominateur commun la numérisation du secteur agromécanique,</w:t>
      </w:r>
      <w:r w:rsidR="00F017C4">
        <w:rPr>
          <w:color w:val="333333"/>
          <w:shd w:val="clear" w:color="auto" w:fill="FFFFFF"/>
          <w:lang w:val="fr-FR"/>
        </w:rPr>
        <w:t xml:space="preserve"> </w:t>
      </w:r>
      <w:r w:rsidRPr="00982666">
        <w:rPr>
          <w:color w:val="333333"/>
          <w:shd w:val="clear" w:color="auto" w:fill="FFFFFF"/>
          <w:lang w:val="fr-FR"/>
        </w:rPr>
        <w:t xml:space="preserve">le contrôle des données, la valorisation des nouvelles compétences. </w:t>
      </w:r>
      <w:r w:rsidRPr="00982666">
        <w:rPr>
          <w:color w:val="000000"/>
          <w:lang w:val="fr-FR"/>
        </w:rPr>
        <w:t xml:space="preserve">À </w:t>
      </w:r>
      <w:r w:rsidR="00982666">
        <w:rPr>
          <w:color w:val="000000"/>
          <w:lang w:val="fr-FR"/>
        </w:rPr>
        <w:t>commencer par le</w:t>
      </w:r>
      <w:r w:rsidRPr="00982666">
        <w:rPr>
          <w:color w:val="000000"/>
          <w:lang w:val="fr-FR"/>
        </w:rPr>
        <w:t xml:space="preserve"> lancement d'Agri Digital Growth, une initiative financée par le programme Interreg Central Europe, coordonnée par</w:t>
      </w:r>
      <w:r w:rsidRPr="00982666">
        <w:rPr>
          <w:color w:val="000000"/>
          <w:lang w:val="fr-FR"/>
        </w:rPr>
        <w:t xml:space="preserve"> Crea Viticoltura Enologia de Conegliano et à laquelle participent onze partenaires : les universités de Maribor, Zagreb et Budapest, deux centres de recherche autrichiens, le Josephinum et le Linz Center of Mechatronics, Plan4Al en provenance de la Républ</w:t>
      </w:r>
      <w:r w:rsidRPr="00982666">
        <w:rPr>
          <w:color w:val="000000"/>
          <w:lang w:val="fr-FR"/>
        </w:rPr>
        <w:t xml:space="preserve">ique tchèque, l’Arssa, agence de développement de la région polonaise de BielskoBiała, Eita Digital, qui fait partie de l'Institut européen de technologie et la Fondation Fenice de Padoue. À EIMA International, Luca Masiero, référent du projet, a souligné </w:t>
      </w:r>
      <w:r w:rsidRPr="00982666">
        <w:rPr>
          <w:color w:val="000000"/>
          <w:lang w:val="fr-FR"/>
        </w:rPr>
        <w:t>qu'Agri Digital Growth proposera le développement de cours de formation sur des thèmes spécifiques, destinés aussi bien à de jeunes stagiaires qu'à des personnes déjà insérées dans le monde du travail. Les domaines choisis sont la sécurité numérique (cyber</w:t>
      </w:r>
      <w:r w:rsidRPr="00982666">
        <w:rPr>
          <w:color w:val="000000"/>
          <w:lang w:val="fr-FR"/>
        </w:rPr>
        <w:t>sécurité), la mécatronique, l'IdO (Internet des objets), la gestion des données, le cloud et l'informatique de pointe</w:t>
      </w:r>
      <w:r w:rsidR="00982666">
        <w:rPr>
          <w:color w:val="000000"/>
          <w:lang w:val="fr-FR"/>
        </w:rPr>
        <w:t>, ainsi que</w:t>
      </w:r>
      <w:r w:rsidRPr="00982666">
        <w:rPr>
          <w:color w:val="000000"/>
          <w:lang w:val="fr-FR"/>
        </w:rPr>
        <w:t xml:space="preserve"> l'exploitation des services satellitaires pour l’agriculture.</w:t>
      </w:r>
    </w:p>
    <w:p w14:paraId="435F6E8B" w14:textId="4C86D70E" w:rsidR="000A0E80" w:rsidRPr="00982666" w:rsidRDefault="003E6D1D">
      <w:pPr>
        <w:pStyle w:val="P68B1DB1-ntestoita4"/>
        <w:shd w:val="clear" w:color="auto" w:fill="FFFFFF"/>
        <w:spacing w:before="0" w:beforeAutospacing="0" w:after="0" w:afterAutospacing="0"/>
        <w:ind w:left="2268"/>
        <w:jc w:val="both"/>
        <w:rPr>
          <w:lang w:val="fr-FR"/>
        </w:rPr>
      </w:pPr>
      <w:r w:rsidRPr="00982666">
        <w:rPr>
          <w:lang w:val="fr-FR"/>
        </w:rPr>
        <w:t>Le projet est soutenu par FederUnacoma. « Les systèmes de gestion de l'en</w:t>
      </w:r>
      <w:r w:rsidRPr="00982666">
        <w:rPr>
          <w:lang w:val="fr-FR"/>
        </w:rPr>
        <w:t>treprise agricole sont de plus en plus numéri</w:t>
      </w:r>
      <w:r w:rsidR="0058070D">
        <w:rPr>
          <w:lang w:val="fr-FR"/>
        </w:rPr>
        <w:t>sé</w:t>
      </w:r>
      <w:r w:rsidRPr="00982666">
        <w:rPr>
          <w:lang w:val="fr-FR"/>
        </w:rPr>
        <w:t xml:space="preserve">s </w:t>
      </w:r>
      <w:r w:rsidR="00BD2128">
        <w:rPr>
          <w:lang w:val="fr-FR"/>
        </w:rPr>
        <w:t>–</w:t>
      </w:r>
      <w:r w:rsidRPr="00982666">
        <w:rPr>
          <w:lang w:val="fr-FR"/>
        </w:rPr>
        <w:t xml:space="preserve"> </w:t>
      </w:r>
      <w:r w:rsidR="00BD2128">
        <w:rPr>
          <w:lang w:val="fr-FR"/>
        </w:rPr>
        <w:t xml:space="preserve">a </w:t>
      </w:r>
      <w:r w:rsidRPr="00982666">
        <w:rPr>
          <w:lang w:val="fr-FR"/>
        </w:rPr>
        <w:t>soulign</w:t>
      </w:r>
      <w:r w:rsidR="00BD2128">
        <w:rPr>
          <w:lang w:val="fr-FR"/>
        </w:rPr>
        <w:t>é</w:t>
      </w:r>
      <w:bookmarkStart w:id="1" w:name="_GoBack"/>
      <w:bookmarkEnd w:id="1"/>
      <w:r w:rsidRPr="00982666">
        <w:rPr>
          <w:lang w:val="fr-FR"/>
        </w:rPr>
        <w:t xml:space="preserve"> Alessio Bolognesi, responsable de la zone numérique de la Fédération - et même dans l'agriculture, nous avons affaire à une quantité de données impressionnantes : agronomiques, sur les volumes et</w:t>
      </w:r>
      <w:r w:rsidRPr="00982666">
        <w:rPr>
          <w:lang w:val="fr-FR"/>
        </w:rPr>
        <w:t xml:space="preserve"> la qualité du produit, météorologiques, sur l'énergie et </w:t>
      </w:r>
      <w:r w:rsidRPr="00982666">
        <w:rPr>
          <w:lang w:val="fr-FR"/>
        </w:rPr>
        <w:t>le fonctionnement des machines. Face à cette évolution, il est nécessaire d'adapter l’accès des opérateurs présents et futurs à une formation répondant aux besoins tant des entreprises productri</w:t>
      </w:r>
      <w:r w:rsidRPr="00982666">
        <w:rPr>
          <w:lang w:val="fr-FR"/>
        </w:rPr>
        <w:t>ces de machines et de systèmes que des entreprises agricoles ».</w:t>
      </w:r>
    </w:p>
    <w:p w14:paraId="3F20B5A5" w14:textId="77777777" w:rsidR="000A0E80" w:rsidRPr="00982666" w:rsidRDefault="003E6D1D">
      <w:pPr>
        <w:pStyle w:val="P68B1DB1-ntestoita4"/>
        <w:shd w:val="clear" w:color="auto" w:fill="FFFFFF"/>
        <w:spacing w:before="0" w:beforeAutospacing="0" w:after="0" w:afterAutospacing="0"/>
        <w:ind w:left="2268"/>
        <w:jc w:val="both"/>
        <w:rPr>
          <w:lang w:val="fr-FR"/>
        </w:rPr>
      </w:pPr>
      <w:r w:rsidRPr="00982666">
        <w:rPr>
          <w:lang w:val="fr-FR"/>
        </w:rPr>
        <w:t>En collaboration avec des sujets institutionnels et des structures universitaires, FederUnacoma a récemment présenté le projet Afi Accademia pour fournir aux entreprises associées, ainsi qu'au</w:t>
      </w:r>
      <w:r w:rsidRPr="00982666">
        <w:rPr>
          <w:lang w:val="fr-FR"/>
        </w:rPr>
        <w:t xml:space="preserve">x interlocuteurs externes, un cadre bien défini d'accès à une offre de formation systématiquement alignée sur les besoins des entreprises. Agri Digital Growth s'intègre parfaitement dans ce scénario et représente un bon banc d'essai, notamment parce qu'il </w:t>
      </w:r>
      <w:r w:rsidRPr="00982666">
        <w:rPr>
          <w:lang w:val="fr-FR"/>
        </w:rPr>
        <w:t>exige de définir la formation dans une perspective transnationale, en collaboration avec les autres partenaires du projet.</w:t>
      </w:r>
    </w:p>
    <w:p w14:paraId="64E54B0A" w14:textId="25A62EF1" w:rsidR="000A0E80" w:rsidRPr="00982666" w:rsidRDefault="003E6D1D">
      <w:pPr>
        <w:pStyle w:val="P68B1DB1-Normale5"/>
        <w:ind w:left="2268"/>
        <w:jc w:val="both"/>
        <w:rPr>
          <w:color w:val="333333"/>
          <w:shd w:val="clear" w:color="auto" w:fill="FFFFFF"/>
          <w:lang w:val="fr-FR"/>
        </w:rPr>
      </w:pPr>
      <w:r w:rsidRPr="00982666">
        <w:rPr>
          <w:lang w:val="fr-FR"/>
        </w:rPr>
        <w:t>Le premier Call for Talent a également été lancé dans le cadre du projet Agri Digital Growth ; il s'agit d'un concours pour les spéci</w:t>
      </w:r>
      <w:r w:rsidRPr="00982666">
        <w:rPr>
          <w:lang w:val="fr-FR"/>
        </w:rPr>
        <w:t xml:space="preserve">alistes de l'agriculture de précision, qui devront répondre à des défis concrets, formulés par les partenaires du projet, </w:t>
      </w:r>
      <w:r w:rsidR="00280E9B">
        <w:rPr>
          <w:lang w:val="fr-FR"/>
        </w:rPr>
        <w:t>dans le but de</w:t>
      </w:r>
      <w:r w:rsidRPr="00982666">
        <w:rPr>
          <w:lang w:val="fr-FR"/>
        </w:rPr>
        <w:t xml:space="preserve"> générer des solutions innovantes, applicables dans la réalité des opérations auxquelles les exploitations agricoles sont régulièr</w:t>
      </w:r>
      <w:r w:rsidRPr="00982666">
        <w:rPr>
          <w:lang w:val="fr-FR"/>
        </w:rPr>
        <w:t>ement confrontées. Le projet prendra fin lors de la prochaine édition d'EIMA International, en 2026.</w:t>
      </w:r>
    </w:p>
    <w:p w14:paraId="10EAB34B" w14:textId="77777777" w:rsidR="000A0E80" w:rsidRPr="00982666" w:rsidRDefault="000A0E80">
      <w:pPr>
        <w:ind w:left="2268"/>
        <w:jc w:val="both"/>
        <w:rPr>
          <w:color w:val="333333"/>
          <w:shd w:val="clear" w:color="auto" w:fill="FFFFFF"/>
          <w:lang w:val="fr-FR"/>
        </w:rPr>
      </w:pPr>
    </w:p>
    <w:p w14:paraId="1B02503A" w14:textId="77777777" w:rsidR="000A0E80" w:rsidRPr="00982666" w:rsidRDefault="000A0E80">
      <w:pPr>
        <w:ind w:left="2268"/>
        <w:jc w:val="both"/>
        <w:rPr>
          <w:color w:val="333333"/>
          <w:shd w:val="clear" w:color="auto" w:fill="FFFFFF"/>
          <w:lang w:val="fr-FR"/>
        </w:rPr>
      </w:pPr>
    </w:p>
    <w:p w14:paraId="3BF889FE" w14:textId="77777777" w:rsidR="000A0E80" w:rsidRPr="00982666" w:rsidRDefault="000A0E80">
      <w:pPr>
        <w:ind w:left="2268"/>
        <w:jc w:val="both"/>
        <w:rPr>
          <w:color w:val="333333"/>
          <w:shd w:val="clear" w:color="auto" w:fill="FFFFFF"/>
          <w:lang w:val="fr-FR"/>
        </w:rPr>
      </w:pPr>
    </w:p>
    <w:p w14:paraId="55723EC2" w14:textId="77777777" w:rsidR="000A0E80" w:rsidRPr="00982666" w:rsidRDefault="000A0E80">
      <w:pPr>
        <w:ind w:left="2268"/>
        <w:jc w:val="both"/>
        <w:rPr>
          <w:color w:val="333333"/>
          <w:shd w:val="clear" w:color="auto" w:fill="FFFFFF"/>
          <w:lang w:val="fr-FR"/>
        </w:rPr>
      </w:pPr>
    </w:p>
    <w:p w14:paraId="646C8CBB" w14:textId="77777777" w:rsidR="000A0E80" w:rsidRPr="00982666" w:rsidRDefault="000A0E80">
      <w:pPr>
        <w:ind w:left="2268"/>
        <w:jc w:val="both"/>
        <w:rPr>
          <w:color w:val="333333"/>
          <w:shd w:val="clear" w:color="auto" w:fill="FFFFFF"/>
          <w:lang w:val="fr-FR"/>
        </w:rPr>
      </w:pPr>
    </w:p>
    <w:p w14:paraId="7EEC3BF9" w14:textId="77777777" w:rsidR="000A0E80" w:rsidRPr="00982666" w:rsidRDefault="000A0E80">
      <w:pPr>
        <w:ind w:left="2268"/>
        <w:jc w:val="both"/>
        <w:rPr>
          <w:color w:val="333333"/>
          <w:shd w:val="clear" w:color="auto" w:fill="FFFFFF"/>
          <w:lang w:val="fr-FR"/>
        </w:rPr>
      </w:pPr>
    </w:p>
    <w:p w14:paraId="060662C9" w14:textId="77777777" w:rsidR="000A0E80" w:rsidRPr="00982666" w:rsidRDefault="000A0E80">
      <w:pPr>
        <w:ind w:left="2268"/>
        <w:jc w:val="both"/>
        <w:rPr>
          <w:color w:val="333333"/>
          <w:shd w:val="clear" w:color="auto" w:fill="FFFFFF"/>
          <w:lang w:val="fr-FR"/>
        </w:rPr>
      </w:pPr>
    </w:p>
    <w:p w14:paraId="4B7C9F24" w14:textId="562783C6" w:rsidR="000A0E80" w:rsidRPr="00982666" w:rsidRDefault="003E6D1D">
      <w:pPr>
        <w:pStyle w:val="P68B1DB1-Normale6"/>
        <w:ind w:left="2268"/>
        <w:jc w:val="both"/>
        <w:rPr>
          <w:lang w:val="fr-FR"/>
        </w:rPr>
      </w:pPr>
      <w:r w:rsidRPr="00982666">
        <w:rPr>
          <w:lang w:val="fr-FR"/>
        </w:rPr>
        <w:t>Le salon de Bologne a également accueilli le lancement d'Agri-Trac 2, la plate</w:t>
      </w:r>
      <w:r w:rsidRPr="00982666">
        <w:rPr>
          <w:lang w:val="fr-FR"/>
        </w:rPr>
        <w:t>forme de divulgation des performances des tracteurs agricoles et fore</w:t>
      </w:r>
      <w:r w:rsidRPr="00982666">
        <w:rPr>
          <w:lang w:val="fr-FR"/>
        </w:rPr>
        <w:t xml:space="preserve">stiers selon les procédures de l’OCDE, l’Organisation de coopération et de développement économiques (OCDE). Le projet, coordonné par le Département des Sciences et Technologies </w:t>
      </w:r>
      <w:r w:rsidR="00BF3BE2">
        <w:rPr>
          <w:lang w:val="fr-FR"/>
        </w:rPr>
        <w:t>a</w:t>
      </w:r>
      <w:r w:rsidRPr="00982666">
        <w:rPr>
          <w:lang w:val="fr-FR"/>
        </w:rPr>
        <w:t>gro</w:t>
      </w:r>
      <w:r w:rsidR="00BF3BE2">
        <w:rPr>
          <w:lang w:val="fr-FR"/>
        </w:rPr>
        <w:t>a</w:t>
      </w:r>
      <w:r w:rsidRPr="00982666">
        <w:rPr>
          <w:lang w:val="fr-FR"/>
        </w:rPr>
        <w:t>limentaires de l'Université de Bologne, a développé une plateforme numér</w:t>
      </w:r>
      <w:r w:rsidRPr="00982666">
        <w:rPr>
          <w:lang w:val="fr-FR"/>
        </w:rPr>
        <w:t>ique dans laquelle sont insérés les résultats contenus dans les certificats d'essai relatifs aux performances des tracteurs agricoles et forestiers selon le Code 2.</w:t>
      </w:r>
    </w:p>
    <w:p w14:paraId="06F2001F" w14:textId="132A279B" w:rsidR="000A0E80" w:rsidRPr="00982666" w:rsidRDefault="003E6D1D">
      <w:pPr>
        <w:pStyle w:val="P68B1DB1-Normale6"/>
        <w:ind w:left="2268"/>
        <w:jc w:val="both"/>
        <w:rPr>
          <w:lang w:val="fr-FR"/>
        </w:rPr>
      </w:pPr>
      <w:r w:rsidRPr="00982666">
        <w:rPr>
          <w:lang w:val="fr-FR"/>
        </w:rPr>
        <w:t xml:space="preserve">La plateforme numérique est open source, ouverte à tous, en anglais et prévoit l’insertion </w:t>
      </w:r>
      <w:r w:rsidRPr="00982666">
        <w:rPr>
          <w:lang w:val="fr-FR"/>
        </w:rPr>
        <w:t>sur une base annuelle des résumés contenant les résultats des performances des tracteurs à partir de 2017. « À ce jour – a souligné</w:t>
      </w:r>
      <w:r w:rsidR="00D829D8" w:rsidRPr="00D829D8">
        <w:rPr>
          <w:lang w:val="fr-FR"/>
        </w:rPr>
        <w:t xml:space="preserve"> </w:t>
      </w:r>
      <w:r w:rsidR="00D829D8" w:rsidRPr="00982666">
        <w:rPr>
          <w:lang w:val="fr-FR"/>
        </w:rPr>
        <w:t>Valda Rondelli</w:t>
      </w:r>
      <w:r w:rsidR="00D829D8">
        <w:rPr>
          <w:lang w:val="fr-FR"/>
        </w:rPr>
        <w:t>,</w:t>
      </w:r>
      <w:r w:rsidRPr="00982666">
        <w:rPr>
          <w:lang w:val="fr-FR"/>
        </w:rPr>
        <w:t xml:space="preserve"> coordinatrice du projet</w:t>
      </w:r>
      <w:r w:rsidR="00D829D8">
        <w:rPr>
          <w:lang w:val="fr-FR"/>
        </w:rPr>
        <w:t xml:space="preserve"> </w:t>
      </w:r>
      <w:r w:rsidRPr="00982666">
        <w:rPr>
          <w:lang w:val="fr-FR"/>
        </w:rPr>
        <w:t xml:space="preserve">– les données de 105 tracteurs depuis 2022 sont déjà dans la plateforme, mais les </w:t>
      </w:r>
      <w:r w:rsidRPr="00982666">
        <w:rPr>
          <w:lang w:val="fr-FR"/>
        </w:rPr>
        <w:t>valeurs de 400 autres machines remontant à 2017 seront bientôt disponibles ».</w:t>
      </w:r>
    </w:p>
    <w:p w14:paraId="0CFB6926" w14:textId="11667082" w:rsidR="000A0E80" w:rsidRPr="00982666" w:rsidRDefault="003E6D1D">
      <w:pPr>
        <w:pStyle w:val="P68B1DB1-Normale6"/>
        <w:ind w:left="2268"/>
        <w:jc w:val="both"/>
        <w:rPr>
          <w:lang w:val="fr-FR"/>
        </w:rPr>
      </w:pPr>
      <w:r w:rsidRPr="00982666">
        <w:rPr>
          <w:lang w:val="fr-FR"/>
        </w:rPr>
        <w:t>Enfin, Xfarm a présenté le jour du lancement d’Eima International, dans la zone organisée par Agia–Cia Agricoltori Italiani les nombreuses applications pour le contrôle numérique</w:t>
      </w:r>
      <w:r w:rsidRPr="00982666">
        <w:rPr>
          <w:lang w:val="fr-FR"/>
        </w:rPr>
        <w:t xml:space="preserve"> des données de l'entreprise, de la gestion des machines à la gestion économique, en passant par la protection des cultures et l’irrigation. Les dernières données fournies par Xfarm mettent en évidence la numérisation de 6,5 millions d'hectares sur 450 000</w:t>
      </w:r>
      <w:r w:rsidRPr="00982666">
        <w:rPr>
          <w:lang w:val="fr-FR"/>
        </w:rPr>
        <w:t xml:space="preserve"> exploitations agricoles, avec plus de 9 000 équipements connectés et 9 100 capteurs pour le contrôle de plus de 400 cultures.</w:t>
      </w:r>
    </w:p>
    <w:p w14:paraId="5C911279" w14:textId="77777777" w:rsidR="000A0E80" w:rsidRPr="00982666" w:rsidRDefault="003E6D1D">
      <w:pPr>
        <w:pStyle w:val="P68B1DB1-Normale7"/>
        <w:ind w:left="2268" w:right="-150"/>
        <w:jc w:val="both"/>
        <w:rPr>
          <w:lang w:val="fr-FR"/>
        </w:rPr>
      </w:pPr>
      <w:r w:rsidRPr="00982666">
        <w:rPr>
          <w:lang w:val="fr-FR"/>
        </w:rPr>
        <w:t> </w:t>
      </w:r>
    </w:p>
    <w:p w14:paraId="6EF0B5AC" w14:textId="77777777" w:rsidR="000A0E80" w:rsidRPr="00982666" w:rsidRDefault="000A0E80">
      <w:pPr>
        <w:ind w:left="2127" w:right="-150"/>
        <w:jc w:val="both"/>
        <w:rPr>
          <w:sz w:val="23"/>
          <w:lang w:val="fr-FR"/>
        </w:rPr>
      </w:pPr>
    </w:p>
    <w:p w14:paraId="23768298" w14:textId="5BE2FF95" w:rsidR="000A0E80" w:rsidRPr="00982666" w:rsidRDefault="003E6D1D">
      <w:pPr>
        <w:pStyle w:val="P68B1DB1-Normale8"/>
        <w:ind w:left="2127" w:right="-150"/>
        <w:jc w:val="both"/>
        <w:rPr>
          <w:lang w:val="fr-FR"/>
        </w:rPr>
      </w:pPr>
      <w:r w:rsidRPr="00982666">
        <w:rPr>
          <w:lang w:val="fr-FR"/>
        </w:rPr>
        <w:t>Bologne, le 6 novembre 2024</w:t>
      </w:r>
    </w:p>
    <w:p w14:paraId="372C8417" w14:textId="26CF64FA" w:rsidR="000A0E80" w:rsidRPr="00982666" w:rsidRDefault="000A0E8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127"/>
        </w:tabs>
        <w:ind w:right="-150"/>
        <w:jc w:val="both"/>
        <w:rPr>
          <w:rFonts w:eastAsia="Arial Unicode MS"/>
          <w:b/>
          <w:i/>
          <w:color w:val="000000"/>
          <w:sz w:val="23"/>
          <w:u w:color="000000"/>
          <w:bdr w:val="nil"/>
          <w:lang w:val="fr-FR"/>
        </w:rPr>
      </w:pPr>
    </w:p>
    <w:sectPr w:rsidR="000A0E80" w:rsidRPr="00982666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30466" w14:textId="77777777" w:rsidR="003E6D1D" w:rsidRDefault="003E6D1D">
      <w:r>
        <w:separator/>
      </w:r>
    </w:p>
  </w:endnote>
  <w:endnote w:type="continuationSeparator" w:id="0">
    <w:p w14:paraId="75C7EDA6" w14:textId="77777777" w:rsidR="003E6D1D" w:rsidRDefault="003E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DADE5" w14:textId="77777777" w:rsidR="003E6D1D" w:rsidRDefault="003E6D1D">
      <w:r>
        <w:separator/>
      </w:r>
    </w:p>
  </w:footnote>
  <w:footnote w:type="continuationSeparator" w:id="0">
    <w:p w14:paraId="24977FD3" w14:textId="77777777" w:rsidR="003E6D1D" w:rsidRDefault="003E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ED" w14:textId="77777777" w:rsidR="000A0E80" w:rsidRDefault="003E6D1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72B4D"/>
    <w:rsid w:val="000867E4"/>
    <w:rsid w:val="000A0E80"/>
    <w:rsid w:val="000C42E5"/>
    <w:rsid w:val="00132C83"/>
    <w:rsid w:val="001E4BD1"/>
    <w:rsid w:val="001F54A2"/>
    <w:rsid w:val="00280E9B"/>
    <w:rsid w:val="002D6176"/>
    <w:rsid w:val="002E227D"/>
    <w:rsid w:val="002E2AD6"/>
    <w:rsid w:val="0038239F"/>
    <w:rsid w:val="00392F74"/>
    <w:rsid w:val="003B7256"/>
    <w:rsid w:val="003E6D1D"/>
    <w:rsid w:val="004043E1"/>
    <w:rsid w:val="00427A0F"/>
    <w:rsid w:val="00455C8D"/>
    <w:rsid w:val="004D7DCB"/>
    <w:rsid w:val="0058070D"/>
    <w:rsid w:val="006E2603"/>
    <w:rsid w:val="00725234"/>
    <w:rsid w:val="00751C16"/>
    <w:rsid w:val="00774B84"/>
    <w:rsid w:val="007912B3"/>
    <w:rsid w:val="007A5169"/>
    <w:rsid w:val="00801795"/>
    <w:rsid w:val="0088201C"/>
    <w:rsid w:val="008A4ED0"/>
    <w:rsid w:val="008F40F3"/>
    <w:rsid w:val="00915417"/>
    <w:rsid w:val="00982666"/>
    <w:rsid w:val="009F22FB"/>
    <w:rsid w:val="00A676B9"/>
    <w:rsid w:val="00AE5CFA"/>
    <w:rsid w:val="00B537C4"/>
    <w:rsid w:val="00B70AE2"/>
    <w:rsid w:val="00B83EF9"/>
    <w:rsid w:val="00BD2128"/>
    <w:rsid w:val="00BD3494"/>
    <w:rsid w:val="00BF3BE2"/>
    <w:rsid w:val="00BF58EF"/>
    <w:rsid w:val="00CF1420"/>
    <w:rsid w:val="00CF5BC8"/>
    <w:rsid w:val="00D65F12"/>
    <w:rsid w:val="00D829D8"/>
    <w:rsid w:val="00DC159E"/>
    <w:rsid w:val="00DD0A4A"/>
    <w:rsid w:val="00DD36A6"/>
    <w:rsid w:val="00DE42DB"/>
    <w:rsid w:val="00E62EF9"/>
    <w:rsid w:val="00E90625"/>
    <w:rsid w:val="00F017C4"/>
    <w:rsid w:val="00F97AD1"/>
    <w:rsid w:val="00FD6B4C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P68B1DB1-Normale1">
    <w:name w:val="P68B1DB1-Normale1"/>
    <w:basedOn w:val="Normale"/>
    <w:rPr>
      <w:rFonts w:eastAsia="Arial Unicode MS" w:cs="Arial Unicode MS"/>
      <w:color w:val="000000"/>
      <w:sz w:val="20"/>
      <w:u w:color="000000"/>
      <w:bdr w:val="nil"/>
    </w:rPr>
  </w:style>
  <w:style w:type="paragraph" w:customStyle="1" w:styleId="P68B1DB1-Normale2">
    <w:name w:val="P68B1DB1-Normale2"/>
    <w:basedOn w:val="Normale"/>
    <w:rPr>
      <w:b/>
      <w:color w:val="333333"/>
      <w:shd w:val="clear" w:color="auto" w:fill="FFFFFF"/>
    </w:rPr>
  </w:style>
  <w:style w:type="paragraph" w:customStyle="1" w:styleId="P68B1DB1-Normale3">
    <w:name w:val="P68B1DB1-Normale3"/>
    <w:basedOn w:val="Normale"/>
    <w:rPr>
      <w:b/>
      <w:i/>
      <w:color w:val="333333"/>
      <w:shd w:val="clear" w:color="auto" w:fill="FFFFFF"/>
    </w:rPr>
  </w:style>
  <w:style w:type="paragraph" w:customStyle="1" w:styleId="P68B1DB1-ntestoita4">
    <w:name w:val="P68B1DB1-ntestoita4"/>
    <w:basedOn w:val="ntestoita"/>
    <w:rPr>
      <w:color w:val="000000"/>
    </w:rPr>
  </w:style>
  <w:style w:type="paragraph" w:customStyle="1" w:styleId="P68B1DB1-Normale5">
    <w:name w:val="P68B1DB1-Normale5"/>
    <w:basedOn w:val="Normale"/>
    <w:rPr>
      <w:color w:val="000000"/>
    </w:rPr>
  </w:style>
  <w:style w:type="paragraph" w:customStyle="1" w:styleId="P68B1DB1-Normale6">
    <w:name w:val="P68B1DB1-Normale6"/>
    <w:basedOn w:val="Normale"/>
    <w:rPr>
      <w:color w:val="333333"/>
      <w:shd w:val="clear" w:color="auto" w:fill="FFFFFF"/>
    </w:rPr>
  </w:style>
  <w:style w:type="paragraph" w:customStyle="1" w:styleId="P68B1DB1-Normale7">
    <w:name w:val="P68B1DB1-Normale7"/>
    <w:basedOn w:val="Normale"/>
    <w:rPr>
      <w:sz w:val="23"/>
    </w:rPr>
  </w:style>
  <w:style w:type="paragraph" w:customStyle="1" w:styleId="P68B1DB1-Normale8">
    <w:name w:val="P68B1DB1-Normale8"/>
    <w:basedOn w:val="Normale"/>
    <w:rPr>
      <w:b/>
      <w:i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User</cp:lastModifiedBy>
  <cp:revision>11</cp:revision>
  <cp:lastPrinted>2024-11-06T16:59:00Z</cp:lastPrinted>
  <dcterms:created xsi:type="dcterms:W3CDTF">2024-11-06T17:34:00Z</dcterms:created>
  <dcterms:modified xsi:type="dcterms:W3CDTF">2024-11-06T19:23:00Z</dcterms:modified>
</cp:coreProperties>
</file>